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F2808" w14:textId="147F4690" w:rsidR="00BC127A" w:rsidRPr="00BC127A" w:rsidRDefault="00BC127A" w:rsidP="00BC127A">
      <w:pPr>
        <w:ind w:left="2835"/>
        <w:rPr>
          <w:b/>
          <w:bCs/>
        </w:rPr>
      </w:pPr>
      <w:r>
        <w:rPr>
          <w:b/>
          <w:bCs/>
          <w:noProof/>
        </w:rPr>
        <w:drawing>
          <wp:anchor distT="0" distB="0" distL="114300" distR="114300" simplePos="0" relativeHeight="251658240" behindDoc="0" locked="0" layoutInCell="1" allowOverlap="1" wp14:anchorId="4CBF5846" wp14:editId="7D888DC4">
            <wp:simplePos x="0" y="0"/>
            <wp:positionH relativeFrom="margin">
              <wp:posOffset>-274955</wp:posOffset>
            </wp:positionH>
            <wp:positionV relativeFrom="paragraph">
              <wp:posOffset>-282575</wp:posOffset>
            </wp:positionV>
            <wp:extent cx="2004060" cy="2004060"/>
            <wp:effectExtent l="0" t="0" r="0" b="0"/>
            <wp:wrapNone/>
            <wp:docPr id="55548441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4060" cy="200406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BC127A">
        <w:rPr>
          <w:b/>
          <w:bCs/>
        </w:rPr>
        <w:t>Robotime</w:t>
      </w:r>
      <w:proofErr w:type="spellEnd"/>
      <w:r w:rsidRPr="00BC127A">
        <w:rPr>
          <w:b/>
          <w:bCs/>
        </w:rPr>
        <w:t xml:space="preserve">, 3D Houten Puzzel, The Seahorse </w:t>
      </w:r>
      <w:proofErr w:type="spellStart"/>
      <w:r w:rsidRPr="00BC127A">
        <w:rPr>
          <w:b/>
          <w:bCs/>
        </w:rPr>
        <w:t>Barque</w:t>
      </w:r>
      <w:proofErr w:type="spellEnd"/>
      <w:r w:rsidRPr="00BC127A">
        <w:rPr>
          <w:b/>
          <w:bCs/>
        </w:rPr>
        <w:t>, MCB02, 39x18x47cm</w:t>
      </w:r>
    </w:p>
    <w:p w14:paraId="363B0555" w14:textId="77777777" w:rsidR="00BC127A" w:rsidRDefault="00BC127A" w:rsidP="00BC127A">
      <w:pPr>
        <w:ind w:left="2835"/>
      </w:pPr>
      <w:r w:rsidRPr="00BC127A">
        <w:t xml:space="preserve">Ontdek het mysterie en de grandeur van The Seahorse </w:t>
      </w:r>
      <w:proofErr w:type="spellStart"/>
      <w:r w:rsidRPr="00BC127A">
        <w:t>Barque</w:t>
      </w:r>
      <w:proofErr w:type="spellEnd"/>
      <w:r w:rsidRPr="00BC127A">
        <w:t xml:space="preserve">, een 603-delige doe-het-zelfpuzzelklassieker van ROKR. Versierd in zwart en goud, is er zowel mysterie als kracht in de ebbenhouten zeilen, het gotische achterstevenkasteel en het gouden zeepaardje als boegbeeld. Dit is geen doorsnee galjoen; de rij glinsterende kanonnen verheft de status als een 16e tot 18e-eeuws oorlogsschip dat koninklijke monarchen diende. </w:t>
      </w:r>
    </w:p>
    <w:p w14:paraId="662F98DD" w14:textId="3617483C" w:rsidR="00BC127A" w:rsidRPr="00BC127A" w:rsidRDefault="00BC127A" w:rsidP="00BC127A">
      <w:r w:rsidRPr="00BC127A">
        <w:t xml:space="preserve">Ga deze uitdagende bouw aan en bewapen jezelf met geduld en vaardigheid, want je wordt beloond met een meesterwerk van 470 mm x 180 mm x 390 mm waarmee je kunt spelen en dat je met trots kunt tentoonstellen. Het heeft een draaibaar roer, 8 vierkante en 5 voor- en achterzeilen, ingewikkelde </w:t>
      </w:r>
      <w:proofErr w:type="spellStart"/>
      <w:r w:rsidRPr="00BC127A">
        <w:t>dekgravures</w:t>
      </w:r>
      <w:proofErr w:type="spellEnd"/>
      <w:r w:rsidRPr="00BC127A">
        <w:t xml:space="preserve"> en betoverende nautische elegantie die een blijvende indruk achterlaat</w:t>
      </w:r>
    </w:p>
    <w:p w14:paraId="2BB39FB0" w14:textId="051EEDC2" w:rsidR="00EA2E77" w:rsidRDefault="00EA2E77" w:rsidP="00BC127A"/>
    <w:p w14:paraId="3C18B84C" w14:textId="77777777" w:rsidR="00BC127A" w:rsidRPr="00BC127A" w:rsidRDefault="00BC127A" w:rsidP="00BC127A">
      <w:pPr>
        <w:rPr>
          <w:b/>
          <w:bCs/>
        </w:rPr>
      </w:pPr>
      <w:r w:rsidRPr="00BC127A">
        <w:rPr>
          <w:b/>
          <w:bCs/>
        </w:rPr>
        <w:t>Product informatie</w:t>
      </w:r>
    </w:p>
    <w:p w14:paraId="1B630498" w14:textId="77777777" w:rsidR="00BC127A" w:rsidRPr="00BC127A" w:rsidRDefault="00BC127A" w:rsidP="00BC127A">
      <w:r w:rsidRPr="00BC127A">
        <w:t>Product informatie</w:t>
      </w:r>
      <w:r w:rsidRPr="00BC127A">
        <w:br/>
        <w:t xml:space="preserve">– Product: The Seahorse </w:t>
      </w:r>
      <w:proofErr w:type="spellStart"/>
      <w:r w:rsidRPr="00BC127A">
        <w:t>Barque</w:t>
      </w:r>
      <w:proofErr w:type="spellEnd"/>
    </w:p>
    <w:p w14:paraId="40B3EB8C" w14:textId="77777777" w:rsidR="00BC127A" w:rsidRPr="00BC127A" w:rsidRDefault="00BC127A" w:rsidP="00BC127A">
      <w:r w:rsidRPr="00BC127A">
        <w:t>Kenmerken</w:t>
      </w:r>
      <w:r w:rsidRPr="00BC127A">
        <w:br/>
        <w:t>– Zeer nauwkeurig laser gesneden</w:t>
      </w:r>
      <w:r w:rsidRPr="00BC127A">
        <w:br/>
        <w:t>– Geen lijm nodig om te monteren</w:t>
      </w:r>
      <w:r w:rsidRPr="00BC127A">
        <w:br/>
        <w:t>– Aantal onderdelen: 603</w:t>
      </w:r>
      <w:r w:rsidRPr="00BC127A">
        <w:br/>
        <w:t>– Aanbevolen leeftijd: 14+</w:t>
      </w:r>
      <w:r w:rsidRPr="00BC127A">
        <w:br/>
        <w:t xml:space="preserve">– Moeilijkheidsgraad: </w:t>
      </w:r>
      <w:r w:rsidRPr="00BC127A">
        <w:rPr>
          <w:rFonts w:ascii="Segoe UI Symbol" w:hAnsi="Segoe UI Symbol" w:cs="Segoe UI Symbol"/>
        </w:rPr>
        <w:t>★★★★★★</w:t>
      </w:r>
    </w:p>
    <w:p w14:paraId="516039C4" w14:textId="77777777" w:rsidR="00BC127A" w:rsidRPr="00BC127A" w:rsidRDefault="00BC127A" w:rsidP="00BC127A">
      <w:r w:rsidRPr="00BC127A">
        <w:t>Product informatie</w:t>
      </w:r>
      <w:r w:rsidRPr="00BC127A">
        <w:br/>
        <w:t>– Materiaal: Milieuvriendelijk multiplex berkenhout</w:t>
      </w:r>
      <w:r w:rsidRPr="00BC127A">
        <w:br/>
        <w:t>– Afmetingen: L 39 x B 18 x H 47 cm</w:t>
      </w:r>
      <w:r w:rsidRPr="00BC127A">
        <w:br/>
        <w:t>– Kleur: Naturel hout</w:t>
      </w:r>
      <w:r w:rsidRPr="00BC127A">
        <w:br/>
        <w:t>– Verpakking: Cadeau verpakking.</w:t>
      </w:r>
      <w:r w:rsidRPr="00BC127A">
        <w:br/>
        <w:t>– Afmetingen verpakking: L 37 x B 31 x H 5,5 cm</w:t>
      </w:r>
      <w:r w:rsidRPr="00BC127A">
        <w:br/>
        <w:t>– Gewicht verpakking: 1270 gram</w:t>
      </w:r>
    </w:p>
    <w:p w14:paraId="07895277" w14:textId="77777777" w:rsidR="00BC127A" w:rsidRDefault="00BC127A" w:rsidP="00BC127A"/>
    <w:p w14:paraId="4A788ACB" w14:textId="77777777" w:rsidR="00BC127A" w:rsidRPr="00BC127A" w:rsidRDefault="00BC127A" w:rsidP="00BC127A">
      <w:pPr>
        <w:rPr>
          <w:b/>
          <w:bCs/>
        </w:rPr>
      </w:pPr>
      <w:r w:rsidRPr="00BC127A">
        <w:rPr>
          <w:b/>
          <w:bCs/>
        </w:rPr>
        <w:t>Specificaties</w:t>
      </w:r>
    </w:p>
    <w:p w14:paraId="0D716963" w14:textId="77777777" w:rsidR="00BC127A" w:rsidRPr="00BC127A" w:rsidRDefault="00BC127A" w:rsidP="00BC127A">
      <w:pPr>
        <w:tabs>
          <w:tab w:val="left" w:pos="3544"/>
        </w:tabs>
        <w:spacing w:line="240" w:lineRule="auto"/>
      </w:pPr>
      <w:r w:rsidRPr="00BC127A">
        <w:t xml:space="preserve">Gewicht </w:t>
      </w:r>
      <w:r w:rsidRPr="00BC127A">
        <w:tab/>
        <w:t>1,270 kg</w:t>
      </w:r>
    </w:p>
    <w:p w14:paraId="52E4B40F" w14:textId="77777777" w:rsidR="00BC127A" w:rsidRPr="00BC127A" w:rsidRDefault="00BC127A" w:rsidP="00BC127A">
      <w:pPr>
        <w:tabs>
          <w:tab w:val="left" w:pos="3544"/>
        </w:tabs>
        <w:spacing w:line="240" w:lineRule="auto"/>
      </w:pPr>
      <w:r w:rsidRPr="00BC127A">
        <w:t xml:space="preserve">Afmetingen </w:t>
      </w:r>
      <w:r w:rsidRPr="00BC127A">
        <w:tab/>
        <w:t>47 × 31 × 5,5 cm</w:t>
      </w:r>
    </w:p>
    <w:p w14:paraId="276B6B04" w14:textId="729A283D" w:rsidR="00BC127A" w:rsidRPr="00BC127A" w:rsidRDefault="00BC127A" w:rsidP="00BC127A">
      <w:pPr>
        <w:tabs>
          <w:tab w:val="left" w:pos="3544"/>
        </w:tabs>
        <w:spacing w:line="240" w:lineRule="auto"/>
      </w:pPr>
      <w:r w:rsidRPr="00BC127A">
        <w:t xml:space="preserve">Aanbevolen maximum leeftijd </w:t>
      </w:r>
      <w:r>
        <w:tab/>
      </w:r>
      <w:r w:rsidRPr="00BC127A">
        <w:t>100</w:t>
      </w:r>
    </w:p>
    <w:p w14:paraId="4DAD2CDD" w14:textId="0B142CDC" w:rsidR="00BC127A" w:rsidRPr="00BC127A" w:rsidRDefault="00BC127A" w:rsidP="00BC127A">
      <w:pPr>
        <w:tabs>
          <w:tab w:val="left" w:pos="3544"/>
        </w:tabs>
        <w:spacing w:line="240" w:lineRule="auto"/>
      </w:pPr>
      <w:r w:rsidRPr="00BC127A">
        <w:t xml:space="preserve">Aanbevolen minimum leeftijd </w:t>
      </w:r>
      <w:r>
        <w:tab/>
      </w:r>
      <w:r w:rsidRPr="00BC127A">
        <w:t>14</w:t>
      </w:r>
    </w:p>
    <w:p w14:paraId="70CCF9CD" w14:textId="2CEC2B4A" w:rsidR="00BC127A" w:rsidRPr="00BC127A" w:rsidRDefault="00BC127A" w:rsidP="00BC127A">
      <w:pPr>
        <w:tabs>
          <w:tab w:val="left" w:pos="3544"/>
        </w:tabs>
        <w:spacing w:line="240" w:lineRule="auto"/>
      </w:pPr>
      <w:r w:rsidRPr="00BC127A">
        <w:t xml:space="preserve">Aantal onderdelen </w:t>
      </w:r>
      <w:r w:rsidRPr="00BC127A">
        <w:tab/>
        <w:t>603</w:t>
      </w:r>
    </w:p>
    <w:p w14:paraId="00EB27D5" w14:textId="3465B7E0" w:rsidR="00BC127A" w:rsidRPr="00BC127A" w:rsidRDefault="00BC127A" w:rsidP="00BC127A">
      <w:pPr>
        <w:tabs>
          <w:tab w:val="left" w:pos="3544"/>
        </w:tabs>
        <w:spacing w:line="240" w:lineRule="auto"/>
      </w:pPr>
      <w:r w:rsidRPr="00BC127A">
        <w:t xml:space="preserve">CE markering </w:t>
      </w:r>
      <w:r w:rsidRPr="00BC127A">
        <w:tab/>
        <w:t>Zichtbaar</w:t>
      </w:r>
    </w:p>
    <w:p w14:paraId="30449DEC" w14:textId="21647955" w:rsidR="00BC127A" w:rsidRPr="00BC127A" w:rsidRDefault="00BC127A" w:rsidP="00BC127A">
      <w:pPr>
        <w:tabs>
          <w:tab w:val="left" w:pos="3544"/>
        </w:tabs>
        <w:spacing w:line="240" w:lineRule="auto"/>
      </w:pPr>
      <w:r w:rsidRPr="00BC127A">
        <w:t xml:space="preserve">Doelgroep </w:t>
      </w:r>
      <w:r w:rsidRPr="00BC127A">
        <w:tab/>
        <w:t>Kinderen en volwassenen</w:t>
      </w:r>
    </w:p>
    <w:p w14:paraId="4F513827" w14:textId="660DA748" w:rsidR="00BC127A" w:rsidRPr="00BC127A" w:rsidRDefault="00BC127A" w:rsidP="00BC127A">
      <w:pPr>
        <w:tabs>
          <w:tab w:val="left" w:pos="3544"/>
        </w:tabs>
        <w:spacing w:line="240" w:lineRule="auto"/>
      </w:pPr>
      <w:r w:rsidRPr="00BC127A">
        <w:lastRenderedPageBreak/>
        <w:t xml:space="preserve">Hoofdmateriaal </w:t>
      </w:r>
      <w:r w:rsidRPr="00BC127A">
        <w:tab/>
        <w:t>Hout</w:t>
      </w:r>
    </w:p>
    <w:p w14:paraId="5CC2F9D8" w14:textId="44968BF2" w:rsidR="00BC127A" w:rsidRPr="00BC127A" w:rsidRDefault="00BC127A" w:rsidP="00BC127A">
      <w:pPr>
        <w:tabs>
          <w:tab w:val="left" w:pos="3544"/>
        </w:tabs>
        <w:spacing w:line="240" w:lineRule="auto"/>
      </w:pPr>
      <w:r w:rsidRPr="00BC127A">
        <w:t xml:space="preserve">Inclusief lijm </w:t>
      </w:r>
      <w:r w:rsidRPr="00BC127A">
        <w:tab/>
        <w:t>N</w:t>
      </w:r>
    </w:p>
    <w:p w14:paraId="22BC39C7" w14:textId="789A7B5F" w:rsidR="00BC127A" w:rsidRPr="00BC127A" w:rsidRDefault="00BC127A" w:rsidP="00BC127A">
      <w:pPr>
        <w:tabs>
          <w:tab w:val="left" w:pos="3544"/>
        </w:tabs>
        <w:spacing w:line="240" w:lineRule="auto"/>
      </w:pPr>
      <w:r w:rsidRPr="00BC127A">
        <w:t xml:space="preserve">Inclusief verf </w:t>
      </w:r>
      <w:r w:rsidRPr="00BC127A">
        <w:tab/>
        <w:t>N</w:t>
      </w:r>
    </w:p>
    <w:p w14:paraId="4ACA0FD1" w14:textId="7FBE77DD" w:rsidR="00BC127A" w:rsidRPr="00BC127A" w:rsidRDefault="00BC127A" w:rsidP="00BC127A">
      <w:pPr>
        <w:tabs>
          <w:tab w:val="left" w:pos="3544"/>
        </w:tabs>
        <w:spacing w:line="240" w:lineRule="auto"/>
      </w:pPr>
      <w:r w:rsidRPr="00BC127A">
        <w:t xml:space="preserve">Kleur </w:t>
      </w:r>
      <w:r w:rsidRPr="00BC127A">
        <w:tab/>
        <w:t xml:space="preserve">Zwart, </w:t>
      </w:r>
      <w:proofErr w:type="spellStart"/>
      <w:r w:rsidRPr="00BC127A">
        <w:t>Zwart;Goud</w:t>
      </w:r>
      <w:proofErr w:type="spellEnd"/>
    </w:p>
    <w:p w14:paraId="57E74DF9" w14:textId="0872AE4D" w:rsidR="00BC127A" w:rsidRPr="00BC127A" w:rsidRDefault="00BC127A" w:rsidP="00BC127A">
      <w:pPr>
        <w:tabs>
          <w:tab w:val="left" w:pos="3544"/>
        </w:tabs>
        <w:spacing w:line="240" w:lineRule="auto"/>
      </w:pPr>
      <w:r w:rsidRPr="00BC127A">
        <w:t xml:space="preserve">Merk </w:t>
      </w:r>
      <w:r w:rsidRPr="00BC127A">
        <w:tab/>
      </w:r>
      <w:proofErr w:type="spellStart"/>
      <w:r w:rsidRPr="00BC127A">
        <w:t>Robotime</w:t>
      </w:r>
      <w:proofErr w:type="spellEnd"/>
      <w:r w:rsidRPr="00BC127A">
        <w:t xml:space="preserve">, </w:t>
      </w:r>
      <w:proofErr w:type="spellStart"/>
      <w:r w:rsidRPr="00BC127A">
        <w:t>Robotime</w:t>
      </w:r>
      <w:proofErr w:type="spellEnd"/>
      <w:r w:rsidRPr="00BC127A">
        <w:t>, ROKR</w:t>
      </w:r>
    </w:p>
    <w:p w14:paraId="54447483" w14:textId="27E89211" w:rsidR="00BC127A" w:rsidRPr="00BC127A" w:rsidRDefault="00BC127A" w:rsidP="00BC127A">
      <w:pPr>
        <w:tabs>
          <w:tab w:val="left" w:pos="3544"/>
        </w:tabs>
        <w:spacing w:line="240" w:lineRule="auto"/>
      </w:pPr>
      <w:r w:rsidRPr="00BC127A">
        <w:t xml:space="preserve">Moeilijkheidsgraad </w:t>
      </w:r>
      <w:r w:rsidRPr="00BC127A">
        <w:tab/>
        <w:t>Niveau 5</w:t>
      </w:r>
    </w:p>
    <w:p w14:paraId="41EA0409" w14:textId="2DCF966A" w:rsidR="00BC127A" w:rsidRPr="00BC127A" w:rsidRDefault="00BC127A" w:rsidP="00BC127A">
      <w:pPr>
        <w:tabs>
          <w:tab w:val="left" w:pos="3544"/>
        </w:tabs>
        <w:spacing w:line="240" w:lineRule="auto"/>
      </w:pPr>
      <w:r w:rsidRPr="00BC127A">
        <w:t xml:space="preserve">Product breedte (cm) </w:t>
      </w:r>
      <w:r w:rsidRPr="00BC127A">
        <w:tab/>
        <w:t>18</w:t>
      </w:r>
    </w:p>
    <w:p w14:paraId="479A7BCD" w14:textId="5A3070E5" w:rsidR="00BC127A" w:rsidRPr="00BC127A" w:rsidRDefault="00BC127A" w:rsidP="00BC127A">
      <w:pPr>
        <w:tabs>
          <w:tab w:val="left" w:pos="3544"/>
        </w:tabs>
        <w:spacing w:line="240" w:lineRule="auto"/>
      </w:pPr>
      <w:r w:rsidRPr="00BC127A">
        <w:t xml:space="preserve">Product gewicht (gram) </w:t>
      </w:r>
      <w:r w:rsidRPr="00BC127A">
        <w:tab/>
        <w:t>1270</w:t>
      </w:r>
    </w:p>
    <w:p w14:paraId="5BEC4551" w14:textId="1E4D7373" w:rsidR="00BC127A" w:rsidRPr="00BC127A" w:rsidRDefault="00BC127A" w:rsidP="00BC127A">
      <w:pPr>
        <w:tabs>
          <w:tab w:val="left" w:pos="3544"/>
        </w:tabs>
        <w:spacing w:line="240" w:lineRule="auto"/>
      </w:pPr>
      <w:r w:rsidRPr="00BC127A">
        <w:t xml:space="preserve">Product hoogte (cm) </w:t>
      </w:r>
      <w:r w:rsidRPr="00BC127A">
        <w:tab/>
        <w:t>39</w:t>
      </w:r>
    </w:p>
    <w:p w14:paraId="0167E638" w14:textId="313712F6" w:rsidR="00BC127A" w:rsidRPr="00BC127A" w:rsidRDefault="00BC127A" w:rsidP="00BC127A">
      <w:pPr>
        <w:tabs>
          <w:tab w:val="left" w:pos="3544"/>
        </w:tabs>
        <w:spacing w:line="240" w:lineRule="auto"/>
      </w:pPr>
      <w:r w:rsidRPr="00BC127A">
        <w:t xml:space="preserve">Product lengte (cm) </w:t>
      </w:r>
      <w:r w:rsidRPr="00BC127A">
        <w:tab/>
        <w:t>47</w:t>
      </w:r>
    </w:p>
    <w:p w14:paraId="6BDA18E6" w14:textId="1531DE52" w:rsidR="00BC127A" w:rsidRPr="00BC127A" w:rsidRDefault="00BC127A" w:rsidP="00BC127A">
      <w:pPr>
        <w:tabs>
          <w:tab w:val="left" w:pos="3544"/>
        </w:tabs>
        <w:spacing w:line="240" w:lineRule="auto"/>
      </w:pPr>
      <w:r w:rsidRPr="00BC127A">
        <w:t xml:space="preserve">Producttaal </w:t>
      </w:r>
      <w:r w:rsidRPr="00BC127A">
        <w:tab/>
      </w:r>
      <w:proofErr w:type="spellStart"/>
      <w:r w:rsidRPr="00BC127A">
        <w:t>Universeel;Engels</w:t>
      </w:r>
      <w:proofErr w:type="spellEnd"/>
    </w:p>
    <w:p w14:paraId="491DAAC6" w14:textId="411C49FC" w:rsidR="00BC127A" w:rsidRPr="00BC127A" w:rsidRDefault="00BC127A" w:rsidP="00BC127A">
      <w:pPr>
        <w:tabs>
          <w:tab w:val="left" w:pos="3544"/>
        </w:tabs>
        <w:spacing w:line="240" w:lineRule="auto"/>
      </w:pPr>
      <w:r w:rsidRPr="00BC127A">
        <w:t xml:space="preserve">Producttype </w:t>
      </w:r>
      <w:r w:rsidRPr="00BC127A">
        <w:tab/>
        <w:t>Constructiespeelgoed, Hobbypakket, Modelbouwpakket</w:t>
      </w:r>
    </w:p>
    <w:p w14:paraId="5C426A1E" w14:textId="7914D40E" w:rsidR="00BC127A" w:rsidRPr="00BC127A" w:rsidRDefault="00BC127A" w:rsidP="00BC127A">
      <w:pPr>
        <w:tabs>
          <w:tab w:val="left" w:pos="3544"/>
        </w:tabs>
        <w:spacing w:line="240" w:lineRule="auto"/>
      </w:pPr>
      <w:r w:rsidRPr="00BC127A">
        <w:t xml:space="preserve">Taal handleiding </w:t>
      </w:r>
      <w:r w:rsidRPr="00BC127A">
        <w:tab/>
        <w:t>Engels, Universeel</w:t>
      </w:r>
    </w:p>
    <w:p w14:paraId="1B73B5F0" w14:textId="497F04C5" w:rsidR="00BC127A" w:rsidRPr="00BC127A" w:rsidRDefault="00BC127A" w:rsidP="00BC127A">
      <w:pPr>
        <w:tabs>
          <w:tab w:val="left" w:pos="3544"/>
        </w:tabs>
        <w:spacing w:line="240" w:lineRule="auto"/>
      </w:pPr>
      <w:r w:rsidRPr="00BC127A">
        <w:t xml:space="preserve">Type puzzel </w:t>
      </w:r>
      <w:r w:rsidRPr="00BC127A">
        <w:tab/>
        <w:t>Legpuzzel</w:t>
      </w:r>
    </w:p>
    <w:p w14:paraId="78CF0643" w14:textId="3AADA9ED" w:rsidR="00BC127A" w:rsidRDefault="00BC127A" w:rsidP="00BC127A">
      <w:pPr>
        <w:tabs>
          <w:tab w:val="left" w:pos="3544"/>
        </w:tabs>
        <w:spacing w:line="240" w:lineRule="auto"/>
      </w:pPr>
      <w:r w:rsidRPr="00BC127A">
        <w:t xml:space="preserve">Uitvoering van product </w:t>
      </w:r>
      <w:r w:rsidRPr="00BC127A">
        <w:tab/>
        <w:t>Do it</w:t>
      </w:r>
      <w:r w:rsidRPr="00BC127A">
        <w:rPr>
          <w:b/>
          <w:bCs/>
        </w:rPr>
        <w:t xml:space="preserve"> </w:t>
      </w:r>
      <w:proofErr w:type="spellStart"/>
      <w:r w:rsidRPr="00BC127A">
        <w:t>yourself</w:t>
      </w:r>
      <w:proofErr w:type="spellEnd"/>
    </w:p>
    <w:sectPr w:rsidR="00BC127A" w:rsidSect="00BC127A">
      <w:pgSz w:w="11906" w:h="16838"/>
      <w:pgMar w:top="1417" w:right="141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7A"/>
    <w:rsid w:val="00BC127A"/>
    <w:rsid w:val="00D04587"/>
    <w:rsid w:val="00EA2E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6D2A"/>
  <w15:chartTrackingRefBased/>
  <w15:docId w15:val="{92500702-801F-488B-B531-DB2AD5FA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12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C12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C12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C12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C12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C12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12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12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12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12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C12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C12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C12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C12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C12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12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12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127A"/>
    <w:rPr>
      <w:rFonts w:eastAsiaTheme="majorEastAsia" w:cstheme="majorBidi"/>
      <w:color w:val="272727" w:themeColor="text1" w:themeTint="D8"/>
    </w:rPr>
  </w:style>
  <w:style w:type="paragraph" w:styleId="Titel">
    <w:name w:val="Title"/>
    <w:basedOn w:val="Standaard"/>
    <w:next w:val="Standaard"/>
    <w:link w:val="TitelChar"/>
    <w:uiPriority w:val="10"/>
    <w:qFormat/>
    <w:rsid w:val="00BC12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12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12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12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12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127A"/>
    <w:rPr>
      <w:i/>
      <w:iCs/>
      <w:color w:val="404040" w:themeColor="text1" w:themeTint="BF"/>
    </w:rPr>
  </w:style>
  <w:style w:type="paragraph" w:styleId="Lijstalinea">
    <w:name w:val="List Paragraph"/>
    <w:basedOn w:val="Standaard"/>
    <w:uiPriority w:val="34"/>
    <w:qFormat/>
    <w:rsid w:val="00BC127A"/>
    <w:pPr>
      <w:ind w:left="720"/>
      <w:contextualSpacing/>
    </w:pPr>
  </w:style>
  <w:style w:type="character" w:styleId="Intensievebenadrukking">
    <w:name w:val="Intense Emphasis"/>
    <w:basedOn w:val="Standaardalinea-lettertype"/>
    <w:uiPriority w:val="21"/>
    <w:qFormat/>
    <w:rsid w:val="00BC127A"/>
    <w:rPr>
      <w:i/>
      <w:iCs/>
      <w:color w:val="0F4761" w:themeColor="accent1" w:themeShade="BF"/>
    </w:rPr>
  </w:style>
  <w:style w:type="paragraph" w:styleId="Duidelijkcitaat">
    <w:name w:val="Intense Quote"/>
    <w:basedOn w:val="Standaard"/>
    <w:next w:val="Standaard"/>
    <w:link w:val="DuidelijkcitaatChar"/>
    <w:uiPriority w:val="30"/>
    <w:qFormat/>
    <w:rsid w:val="00BC1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C127A"/>
    <w:rPr>
      <w:i/>
      <w:iCs/>
      <w:color w:val="0F4761" w:themeColor="accent1" w:themeShade="BF"/>
    </w:rPr>
  </w:style>
  <w:style w:type="character" w:styleId="Intensieveverwijzing">
    <w:name w:val="Intense Reference"/>
    <w:basedOn w:val="Standaardalinea-lettertype"/>
    <w:uiPriority w:val="32"/>
    <w:qFormat/>
    <w:rsid w:val="00BC127A"/>
    <w:rPr>
      <w:b/>
      <w:bCs/>
      <w:smallCaps/>
      <w:color w:val="0F4761" w:themeColor="accent1" w:themeShade="BF"/>
      <w:spacing w:val="5"/>
    </w:rPr>
  </w:style>
  <w:style w:type="character" w:styleId="Hyperlink">
    <w:name w:val="Hyperlink"/>
    <w:basedOn w:val="Standaardalinea-lettertype"/>
    <w:uiPriority w:val="99"/>
    <w:unhideWhenUsed/>
    <w:rsid w:val="00BC127A"/>
    <w:rPr>
      <w:color w:val="467886" w:themeColor="hyperlink"/>
      <w:u w:val="single"/>
    </w:rPr>
  </w:style>
  <w:style w:type="character" w:styleId="Onopgelostemelding">
    <w:name w:val="Unresolved Mention"/>
    <w:basedOn w:val="Standaardalinea-lettertype"/>
    <w:uiPriority w:val="99"/>
    <w:semiHidden/>
    <w:unhideWhenUsed/>
    <w:rsid w:val="00BC1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49782">
      <w:bodyDiv w:val="1"/>
      <w:marLeft w:val="0"/>
      <w:marRight w:val="0"/>
      <w:marTop w:val="0"/>
      <w:marBottom w:val="0"/>
      <w:divBdr>
        <w:top w:val="none" w:sz="0" w:space="0" w:color="auto"/>
        <w:left w:val="none" w:sz="0" w:space="0" w:color="auto"/>
        <w:bottom w:val="none" w:sz="0" w:space="0" w:color="auto"/>
        <w:right w:val="none" w:sz="0" w:space="0" w:color="auto"/>
      </w:divBdr>
    </w:div>
    <w:div w:id="1144546569">
      <w:bodyDiv w:val="1"/>
      <w:marLeft w:val="0"/>
      <w:marRight w:val="0"/>
      <w:marTop w:val="0"/>
      <w:marBottom w:val="0"/>
      <w:divBdr>
        <w:top w:val="none" w:sz="0" w:space="0" w:color="auto"/>
        <w:left w:val="none" w:sz="0" w:space="0" w:color="auto"/>
        <w:bottom w:val="none" w:sz="0" w:space="0" w:color="auto"/>
        <w:right w:val="none" w:sz="0" w:space="0" w:color="auto"/>
      </w:divBdr>
    </w:div>
    <w:div w:id="1650745624">
      <w:bodyDiv w:val="1"/>
      <w:marLeft w:val="0"/>
      <w:marRight w:val="0"/>
      <w:marTop w:val="0"/>
      <w:marBottom w:val="0"/>
      <w:divBdr>
        <w:top w:val="none" w:sz="0" w:space="0" w:color="auto"/>
        <w:left w:val="none" w:sz="0" w:space="0" w:color="auto"/>
        <w:bottom w:val="none" w:sz="0" w:space="0" w:color="auto"/>
        <w:right w:val="none" w:sz="0" w:space="0" w:color="auto"/>
      </w:divBdr>
      <w:divsChild>
        <w:div w:id="1376005429">
          <w:marLeft w:val="0"/>
          <w:marRight w:val="0"/>
          <w:marTop w:val="0"/>
          <w:marBottom w:val="0"/>
          <w:divBdr>
            <w:top w:val="none" w:sz="0" w:space="0" w:color="auto"/>
            <w:left w:val="none" w:sz="0" w:space="0" w:color="auto"/>
            <w:bottom w:val="none" w:sz="0" w:space="0" w:color="auto"/>
            <w:right w:val="none" w:sz="0" w:space="0" w:color="auto"/>
          </w:divBdr>
        </w:div>
      </w:divsChild>
    </w:div>
    <w:div w:id="2038702783">
      <w:bodyDiv w:val="1"/>
      <w:marLeft w:val="0"/>
      <w:marRight w:val="0"/>
      <w:marTop w:val="0"/>
      <w:marBottom w:val="0"/>
      <w:divBdr>
        <w:top w:val="none" w:sz="0" w:space="0" w:color="auto"/>
        <w:left w:val="none" w:sz="0" w:space="0" w:color="auto"/>
        <w:bottom w:val="none" w:sz="0" w:space="0" w:color="auto"/>
        <w:right w:val="none" w:sz="0" w:space="0" w:color="auto"/>
      </w:divBdr>
    </w:div>
    <w:div w:id="2075666195">
      <w:bodyDiv w:val="1"/>
      <w:marLeft w:val="0"/>
      <w:marRight w:val="0"/>
      <w:marTop w:val="0"/>
      <w:marBottom w:val="0"/>
      <w:divBdr>
        <w:top w:val="none" w:sz="0" w:space="0" w:color="auto"/>
        <w:left w:val="none" w:sz="0" w:space="0" w:color="auto"/>
        <w:bottom w:val="none" w:sz="0" w:space="0" w:color="auto"/>
        <w:right w:val="none" w:sz="0" w:space="0" w:color="auto"/>
      </w:divBdr>
    </w:div>
    <w:div w:id="2118476437">
      <w:bodyDiv w:val="1"/>
      <w:marLeft w:val="0"/>
      <w:marRight w:val="0"/>
      <w:marTop w:val="0"/>
      <w:marBottom w:val="0"/>
      <w:divBdr>
        <w:top w:val="none" w:sz="0" w:space="0" w:color="auto"/>
        <w:left w:val="none" w:sz="0" w:space="0" w:color="auto"/>
        <w:bottom w:val="none" w:sz="0" w:space="0" w:color="auto"/>
        <w:right w:val="none" w:sz="0" w:space="0" w:color="auto"/>
      </w:divBdr>
      <w:divsChild>
        <w:div w:id="293755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1677</Characters>
  <Application>Microsoft Office Word</Application>
  <DocSecurity>0</DocSecurity>
  <Lines>13</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Oomen</dc:creator>
  <cp:keywords/>
  <dc:description/>
  <cp:lastModifiedBy>Rene Oomen</cp:lastModifiedBy>
  <cp:revision>1</cp:revision>
  <dcterms:created xsi:type="dcterms:W3CDTF">2025-07-09T20:52:00Z</dcterms:created>
  <dcterms:modified xsi:type="dcterms:W3CDTF">2025-07-09T20:59:00Z</dcterms:modified>
</cp:coreProperties>
</file>